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21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8.12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A3C" w:rsidRPr="00160E5B" w:rsidRDefault="0044411B" w:rsidP="0016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с частью </w:t>
      </w:r>
      <w:r w:rsidR="0092512C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3 статьи 132 Конституции Российской Федерации, </w:t>
      </w:r>
      <w:r w:rsidR="00C578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5B"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</w:p>
    <w:p w:rsidR="0044411B" w:rsidRPr="00BC57BD" w:rsidRDefault="0044411B" w:rsidP="00737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718DF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C641F1" w:rsidRDefault="00F57E4B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213D45" w:rsidRPr="00B718DF"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="00BC57BD"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13D45" w:rsidRPr="00B718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F6C" w:rsidRPr="00B718DF" w:rsidRDefault="00112F6C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8DF" w:rsidRDefault="00B718DF" w:rsidP="00B718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B718DF" w:rsidRDefault="00B718DF" w:rsidP="00A32D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 xml:space="preserve">а) часть 1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743" w:rsidRPr="004D56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4D5606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Верхнекетского района могут проводится собрания граждан.»</w:t>
      </w:r>
      <w:r w:rsidR="006D7CF3" w:rsidRPr="004D5606">
        <w:rPr>
          <w:rFonts w:ascii="Arial" w:hAnsi="Arial" w:cs="Arial"/>
          <w:sz w:val="24"/>
          <w:szCs w:val="24"/>
        </w:rPr>
        <w:t>;</w:t>
      </w:r>
    </w:p>
    <w:p w:rsidR="00B718DF" w:rsidRPr="004D5606" w:rsidRDefault="00B718DF" w:rsidP="00A32D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Думы Верхнекетского района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."; </w:t>
      </w:r>
    </w:p>
    <w:p w:rsidR="00112F6C" w:rsidRPr="004D5606" w:rsidRDefault="00112F6C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6BE" w:rsidRPr="004D5606" w:rsidRDefault="00460A37" w:rsidP="00F966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дополнить </w:t>
      </w:r>
      <w:r w:rsidRPr="004D5606">
        <w:rPr>
          <w:rFonts w:ascii="Arial" w:hAnsi="Arial" w:cs="Arial"/>
          <w:bCs/>
          <w:sz w:val="24"/>
          <w:szCs w:val="24"/>
        </w:rPr>
        <w:t>статьей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1</w:t>
      </w:r>
      <w:r w:rsidRPr="004D5606">
        <w:rPr>
          <w:rFonts w:ascii="Arial" w:hAnsi="Arial" w:cs="Arial"/>
          <w:bCs/>
          <w:sz w:val="24"/>
          <w:szCs w:val="24"/>
        </w:rPr>
        <w:t xml:space="preserve">6.1.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следующего содержания: </w:t>
      </w:r>
    </w:p>
    <w:p w:rsidR="00460A37" w:rsidRPr="004D5606" w:rsidRDefault="00FC5743" w:rsidP="006D7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ab/>
      </w:r>
      <w:r w:rsidR="006E2BD8" w:rsidRPr="004D5606">
        <w:rPr>
          <w:rFonts w:ascii="Arial" w:hAnsi="Arial" w:cs="Arial"/>
          <w:bCs/>
          <w:sz w:val="24"/>
          <w:szCs w:val="24"/>
        </w:rPr>
        <w:t>«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Статья 16.1 </w:t>
      </w:r>
      <w:r w:rsidR="00460A37" w:rsidRPr="004D5606">
        <w:rPr>
          <w:rFonts w:ascii="Arial" w:hAnsi="Arial" w:cs="Arial"/>
          <w:bCs/>
          <w:sz w:val="24"/>
          <w:szCs w:val="24"/>
        </w:rPr>
        <w:t>Инициативные проекты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в </w:t>
      </w:r>
      <w:r w:rsidR="00F966B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FC5743" w:rsidRPr="004D5606">
        <w:rPr>
          <w:rFonts w:ascii="Arial" w:hAnsi="Arial" w:cs="Arial"/>
          <w:bCs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на которой могут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реализовываться инициативные проекты, устанавливается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Думы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0" w:name="Par5"/>
      <w:bookmarkEnd w:id="0"/>
      <w:r w:rsidRPr="004D5606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ого 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4. Инициативный проект до его внесения в 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Администрацию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60A37" w:rsidRPr="004D5606" w:rsidRDefault="00A61F1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Нормативным правовым актом Думы Верхнекетского района</w:t>
      </w:r>
      <w:r w:rsidR="00460A37" w:rsidRPr="004D5606">
        <w:rPr>
          <w:rFonts w:ascii="Arial" w:hAnsi="Arial" w:cs="Arial"/>
          <w:bCs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дминистрацию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 w:rsidR="00A61F17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в течение трех рабочих дней со дня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внесения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и должна содержать сведения, указанные в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достигшие шестнадцатилетнего возраста. 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19"/>
      <w:bookmarkEnd w:id="1"/>
      <w:r w:rsidRPr="004D5606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дминистрация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22"/>
      <w:bookmarkEnd w:id="2"/>
      <w:r w:rsidRPr="004D5606">
        <w:rPr>
          <w:rFonts w:ascii="Arial" w:hAnsi="Arial" w:cs="Arial"/>
          <w:bCs/>
          <w:sz w:val="24"/>
          <w:szCs w:val="24"/>
        </w:rPr>
        <w:t xml:space="preserve">7. </w:t>
      </w:r>
      <w:r w:rsidR="00CA496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</w:t>
      </w:r>
      <w:r w:rsidR="00957291" w:rsidRPr="004D5606">
        <w:rPr>
          <w:rFonts w:ascii="Arial" w:hAnsi="Arial" w:cs="Arial"/>
          <w:bCs/>
          <w:sz w:val="24"/>
          <w:szCs w:val="24"/>
        </w:rPr>
        <w:t>У</w:t>
      </w:r>
      <w:r w:rsidRPr="004D5606">
        <w:rPr>
          <w:rFonts w:ascii="Arial" w:hAnsi="Arial" w:cs="Arial"/>
          <w:bCs/>
          <w:sz w:val="24"/>
          <w:szCs w:val="24"/>
        </w:rPr>
        <w:t xml:space="preserve">ставу </w:t>
      </w:r>
      <w:r w:rsidR="00CA4961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необходимых полномочий и прав;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7"/>
      <w:bookmarkEnd w:id="3"/>
      <w:r w:rsidRPr="004D5606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9"/>
      <w:bookmarkEnd w:id="4"/>
      <w:r w:rsidRPr="004D5606">
        <w:rPr>
          <w:rFonts w:ascii="Arial" w:hAnsi="Arial" w:cs="Arial"/>
          <w:bCs/>
          <w:sz w:val="24"/>
          <w:szCs w:val="24"/>
        </w:rPr>
        <w:t xml:space="preserve">8. </w:t>
      </w:r>
      <w:r w:rsidR="000A1DD6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0A1DD6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вправе, а в случае, предусмотренном </w:t>
      </w:r>
      <w:hyperlink w:anchor="Par27" w:history="1">
        <w:r w:rsidRPr="004D5606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30"/>
      <w:bookmarkEnd w:id="5"/>
      <w:r w:rsidRPr="004D5606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B5FCE" w:rsidRPr="004D5606">
        <w:rPr>
          <w:rFonts w:ascii="Arial" w:hAnsi="Arial" w:cs="Arial"/>
          <w:bCs/>
          <w:sz w:val="24"/>
          <w:szCs w:val="24"/>
        </w:rPr>
        <w:t>Думой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. В этом случае требования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4D5606">
          <w:rPr>
            <w:rFonts w:ascii="Arial" w:hAnsi="Arial" w:cs="Arial"/>
            <w:bCs/>
            <w:sz w:val="24"/>
            <w:szCs w:val="24"/>
          </w:rPr>
          <w:t>6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4D5606">
          <w:rPr>
            <w:rFonts w:ascii="Arial" w:hAnsi="Arial" w:cs="Arial"/>
            <w:bCs/>
            <w:sz w:val="24"/>
            <w:szCs w:val="24"/>
          </w:rPr>
          <w:t>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4D5606">
          <w:rPr>
            <w:rFonts w:ascii="Arial" w:hAnsi="Arial" w:cs="Arial"/>
            <w:bCs/>
            <w:sz w:val="24"/>
            <w:szCs w:val="24"/>
          </w:rPr>
          <w:t>8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4D5606">
          <w:rPr>
            <w:rFonts w:ascii="Arial" w:hAnsi="Arial" w:cs="Arial"/>
            <w:bCs/>
            <w:sz w:val="24"/>
            <w:szCs w:val="24"/>
          </w:rPr>
          <w:t>9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4D5606">
          <w:rPr>
            <w:rFonts w:ascii="Arial" w:hAnsi="Arial" w:cs="Arial"/>
            <w:bCs/>
            <w:sz w:val="24"/>
            <w:szCs w:val="24"/>
          </w:rPr>
          <w:t>11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4D5606">
          <w:rPr>
            <w:rFonts w:ascii="Arial" w:hAnsi="Arial" w:cs="Arial"/>
            <w:bCs/>
            <w:sz w:val="24"/>
            <w:szCs w:val="24"/>
          </w:rPr>
          <w:t>12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2"/>
      <w:bookmarkEnd w:id="6"/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11. В случае, если в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3"/>
      <w:bookmarkEnd w:id="7"/>
      <w:r w:rsidRPr="004D5606">
        <w:rPr>
          <w:rFonts w:ascii="Arial" w:hAnsi="Arial" w:cs="Arial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25225" w:rsidRPr="004D5606">
        <w:rPr>
          <w:rFonts w:ascii="Arial" w:hAnsi="Arial" w:cs="Arial"/>
          <w:bCs/>
          <w:sz w:val="24"/>
          <w:szCs w:val="24"/>
        </w:rPr>
        <w:t>ого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25225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"Интернет". Отчет </w:t>
      </w:r>
      <w:r w:rsidR="00D76609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</w:t>
      </w:r>
      <w:r w:rsidR="006E2BD8" w:rsidRPr="004D5606">
        <w:rPr>
          <w:rFonts w:ascii="Arial" w:hAnsi="Arial" w:cs="Arial"/>
          <w:bCs/>
          <w:sz w:val="24"/>
          <w:szCs w:val="24"/>
        </w:rPr>
        <w:t>ализации инициативного проекта.».</w:t>
      </w:r>
    </w:p>
    <w:p w:rsidR="00AF68B2" w:rsidRPr="004D5606" w:rsidRDefault="00AF68B2" w:rsidP="00463B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508" w:rsidRPr="004D5606" w:rsidRDefault="00CA3508" w:rsidP="006D7C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20</w:t>
      </w:r>
      <w:r w:rsidR="00A32D7E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A3508" w:rsidRPr="004D5606" w:rsidRDefault="00CA3508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часть 2 дополнить </w:t>
      </w:r>
      <w:r w:rsidR="00F301A7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CA3508" w:rsidRPr="004D5606" w:rsidRDefault="00CA3508" w:rsidP="00F3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F301A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C204BE" w:rsidRPr="004D5606" w:rsidRDefault="00C204BE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б) часть 3 дополнить пунктом 3) следующего содержания:</w:t>
      </w:r>
    </w:p>
    <w:p w:rsidR="00C204BE" w:rsidRPr="004D5606" w:rsidRDefault="00C204BE" w:rsidP="00C20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«3) жителей </w:t>
      </w:r>
      <w:r w:rsidR="00F301A7" w:rsidRPr="004D5606">
        <w:rPr>
          <w:rFonts w:ascii="Arial" w:hAnsi="Arial" w:cs="Arial"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B14D7" w:rsidRPr="004D5606" w:rsidRDefault="00AB14D7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в) част</w:t>
      </w:r>
      <w:r w:rsidR="00F301A7" w:rsidRPr="004D5606">
        <w:rPr>
          <w:rFonts w:ascii="Arial" w:hAnsi="Arial" w:cs="Arial"/>
          <w:sz w:val="24"/>
          <w:szCs w:val="24"/>
        </w:rPr>
        <w:t>ь</w:t>
      </w:r>
      <w:r w:rsidRPr="004D5606">
        <w:rPr>
          <w:rFonts w:ascii="Arial" w:hAnsi="Arial" w:cs="Arial"/>
          <w:sz w:val="24"/>
          <w:szCs w:val="24"/>
        </w:rPr>
        <w:t xml:space="preserve"> 5 изложить в следующей редакции:</w:t>
      </w:r>
    </w:p>
    <w:p w:rsidR="002E0B14" w:rsidRPr="004D5606" w:rsidRDefault="00E75F8C" w:rsidP="00E75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hAnsi="Arial" w:cs="Arial"/>
          <w:sz w:val="24"/>
          <w:szCs w:val="24"/>
        </w:rPr>
        <w:t xml:space="preserve">         </w:t>
      </w:r>
      <w:r w:rsidR="00AB14D7" w:rsidRPr="004D5606">
        <w:rPr>
          <w:rFonts w:ascii="Arial" w:hAnsi="Arial" w:cs="Arial"/>
          <w:sz w:val="24"/>
          <w:szCs w:val="24"/>
        </w:rPr>
        <w:t>«</w:t>
      </w:r>
      <w:r w:rsidR="002E0B14" w:rsidRPr="004D5606">
        <w:rPr>
          <w:rFonts w:ascii="Arial" w:hAnsi="Arial" w:cs="Arial"/>
          <w:sz w:val="24"/>
          <w:szCs w:val="24"/>
        </w:rPr>
        <w:t>5.</w:t>
      </w:r>
      <w:r w:rsidR="007243E4">
        <w:rPr>
          <w:rFonts w:ascii="Arial" w:hAnsi="Arial" w:cs="Arial"/>
          <w:sz w:val="24"/>
          <w:szCs w:val="24"/>
        </w:rPr>
        <w:t xml:space="preserve"> </w:t>
      </w:r>
      <w:r w:rsidR="00AB14D7" w:rsidRPr="004D5606">
        <w:rPr>
          <w:rFonts w:ascii="Arial" w:hAnsi="Arial" w:cs="Arial"/>
          <w:sz w:val="24"/>
          <w:szCs w:val="24"/>
        </w:rPr>
        <w:t xml:space="preserve">Решение о назначении опроса граждан принимается Думой Верхнекетского района. Для проведения опроса граждан может использоваться официальный сайт </w:t>
      </w:r>
      <w:r w:rsidR="00C73005" w:rsidRPr="004D5606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AB14D7" w:rsidRPr="004D560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  <w:r w:rsidR="00C73005" w:rsidRPr="004D5606">
        <w:rPr>
          <w:rFonts w:ascii="Arial" w:hAnsi="Arial" w:cs="Arial"/>
          <w:sz w:val="24"/>
          <w:szCs w:val="24"/>
        </w:rPr>
        <w:t xml:space="preserve"> </w:t>
      </w:r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>В нормативном правовом акте Думы Верхнекетского  района о назначении опроса граждан устанавливаются: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1) дата и сроки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3) методика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форма опросного листа;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5) минимальная численность жителей  Верхнекетского  района,  участвующих в опросе;</w:t>
      </w:r>
    </w:p>
    <w:p w:rsidR="00112F6C" w:rsidRPr="004D5606" w:rsidRDefault="00A32D7E" w:rsidP="00112F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6)</w:t>
      </w:r>
      <w:r w:rsidR="007243E4">
        <w:rPr>
          <w:rFonts w:ascii="Arial" w:hAnsi="Arial" w:cs="Arial"/>
          <w:sz w:val="24"/>
          <w:szCs w:val="24"/>
        </w:rPr>
        <w:t xml:space="preserve"> </w:t>
      </w:r>
      <w:r w:rsidRPr="004D5606">
        <w:rPr>
          <w:rFonts w:ascii="Arial" w:hAnsi="Arial" w:cs="Arial"/>
          <w:sz w:val="24"/>
          <w:szCs w:val="24"/>
        </w:rPr>
        <w:t>порядок идентификации участников опроса в случае проведения опроса граждан с исп</w:t>
      </w:r>
      <w:r w:rsidR="00E913CD">
        <w:rPr>
          <w:rFonts w:ascii="Arial" w:hAnsi="Arial" w:cs="Arial"/>
          <w:sz w:val="24"/>
          <w:szCs w:val="24"/>
        </w:rPr>
        <w:t xml:space="preserve">ользованием официального сайта </w:t>
      </w:r>
      <w:r w:rsidRPr="004D5606">
        <w:rPr>
          <w:rFonts w:ascii="Arial" w:hAnsi="Arial" w:cs="Arial"/>
          <w:sz w:val="24"/>
          <w:szCs w:val="24"/>
        </w:rPr>
        <w:t>Администрации Верхнекетского района в информационно-телекоммуникационной сети "Интернет".»;</w:t>
      </w:r>
      <w:r w:rsidRPr="004D5606">
        <w:rPr>
          <w:rFonts w:ascii="Arial" w:hAnsi="Arial" w:cs="Arial"/>
          <w:sz w:val="24"/>
          <w:szCs w:val="24"/>
        </w:rPr>
        <w:tab/>
      </w:r>
    </w:p>
    <w:p w:rsidR="00D37465" w:rsidRPr="004D5606" w:rsidRDefault="00112F6C" w:rsidP="0011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г</w:t>
      </w:r>
      <w:r w:rsidR="00A32D7E" w:rsidRPr="004D5606">
        <w:rPr>
          <w:rFonts w:ascii="Arial" w:hAnsi="Arial" w:cs="Arial"/>
          <w:sz w:val="24"/>
          <w:szCs w:val="24"/>
        </w:rPr>
        <w:t xml:space="preserve">) </w:t>
      </w:r>
      <w:hyperlink r:id="rId10" w:history="1">
        <w:r w:rsidR="00A32D7E" w:rsidRPr="004D5606">
          <w:rPr>
            <w:rFonts w:ascii="Arial" w:hAnsi="Arial" w:cs="Arial"/>
            <w:sz w:val="24"/>
            <w:szCs w:val="24"/>
          </w:rPr>
          <w:t>пункт 1 части 7</w:t>
        </w:r>
      </w:hyperlink>
      <w:r w:rsidR="00A32D7E" w:rsidRPr="004D5606">
        <w:rPr>
          <w:rFonts w:ascii="Arial" w:hAnsi="Arial" w:cs="Arial"/>
          <w:sz w:val="24"/>
          <w:szCs w:val="24"/>
        </w:rPr>
        <w:t xml:space="preserve"> дополнить словами «или жителей Верхнекетского района</w:t>
      </w:r>
      <w:r w:rsidR="00D37465" w:rsidRPr="004D5606">
        <w:rPr>
          <w:rFonts w:ascii="Arial" w:hAnsi="Arial" w:cs="Arial"/>
          <w:sz w:val="24"/>
          <w:szCs w:val="24"/>
        </w:rPr>
        <w:t>.</w:t>
      </w:r>
      <w:r w:rsidR="00A32D7E" w:rsidRPr="004D5606">
        <w:rPr>
          <w:rFonts w:ascii="Arial" w:hAnsi="Arial" w:cs="Arial"/>
          <w:sz w:val="24"/>
          <w:szCs w:val="24"/>
        </w:rPr>
        <w:t>»;</w:t>
      </w:r>
    </w:p>
    <w:p w:rsidR="00F226EE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6EE" w:rsidRPr="000121F3" w:rsidRDefault="00F226EE" w:rsidP="000121F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1F3">
        <w:rPr>
          <w:rFonts w:ascii="Arial" w:eastAsia="Times New Roman" w:hAnsi="Arial" w:cs="Arial"/>
          <w:sz w:val="24"/>
          <w:szCs w:val="24"/>
          <w:lang w:eastAsia="ru-RU"/>
        </w:rPr>
        <w:t>статью 22 изложить в следующей редакции:</w:t>
      </w:r>
    </w:p>
    <w:p w:rsidR="00F226EE" w:rsidRPr="00C43F09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Статья 22.</w:t>
      </w:r>
      <w:r w:rsidRPr="00C43F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Структура о</w:t>
      </w:r>
      <w:r w:rsidR="00E913CD">
        <w:rPr>
          <w:rFonts w:ascii="Arial" w:eastAsia="Times New Roman" w:hAnsi="Arial" w:cs="Arial"/>
          <w:sz w:val="24"/>
          <w:szCs w:val="24"/>
          <w:lang w:eastAsia="ru-RU"/>
        </w:rPr>
        <w:t xml:space="preserve">рганов местного самоуправления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F226EE" w:rsidRPr="00C43F09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43F09">
        <w:rPr>
          <w:rFonts w:ascii="Arial" w:eastAsia="Calibri" w:hAnsi="Arial" w:cs="Arial"/>
          <w:sz w:val="24"/>
          <w:szCs w:val="24"/>
        </w:rPr>
        <w:t>1.</w:t>
      </w:r>
      <w:r w:rsidR="000121F3">
        <w:rPr>
          <w:rFonts w:ascii="Arial" w:eastAsia="Calibri" w:hAnsi="Arial" w:cs="Arial"/>
          <w:sz w:val="24"/>
          <w:szCs w:val="24"/>
        </w:rPr>
        <w:t xml:space="preserve"> </w:t>
      </w:r>
      <w:r w:rsidRPr="00C43F09">
        <w:rPr>
          <w:rFonts w:ascii="Arial" w:eastAsia="Calibri" w:hAnsi="Arial" w:cs="Arial"/>
          <w:sz w:val="24"/>
          <w:szCs w:val="24"/>
        </w:rPr>
        <w:t>Органы местного самоуправления Верхнекетского района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F09">
        <w:rPr>
          <w:rFonts w:ascii="Arial" w:eastAsia="Calibri" w:hAnsi="Arial" w:cs="Arial"/>
          <w:sz w:val="24"/>
          <w:szCs w:val="24"/>
        </w:rPr>
        <w:t>входят в единую систему публичной власти в Российской Федерации и осуществляют взаимодействие с о</w:t>
      </w:r>
      <w:r w:rsidR="00E913CD">
        <w:rPr>
          <w:rFonts w:ascii="Arial" w:eastAsia="Calibri" w:hAnsi="Arial" w:cs="Arial"/>
          <w:sz w:val="24"/>
          <w:szCs w:val="24"/>
        </w:rPr>
        <w:t xml:space="preserve">рганами государственной власти </w:t>
      </w:r>
      <w:r w:rsidRPr="00C43F09">
        <w:rPr>
          <w:rFonts w:ascii="Arial" w:eastAsia="Calibri" w:hAnsi="Arial" w:cs="Arial"/>
          <w:sz w:val="24"/>
          <w:szCs w:val="24"/>
        </w:rPr>
        <w:t>для наиболее эффективного решения задач в интересах населения, проживающего на соответствующей территории.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F226EE" w:rsidRPr="00C43F09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12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 Верхнекетского района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 Верхнекетского  района составляют: 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1)  представительный  орган  муниципального  образования - Дума Верхнекетского района Томской области;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2)  глава  муниципального  района - Глава  Верхнекетского района Томской области;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3) местная администрация (исполнительно-распорядительный орган  муниципального  образования) - Администрация Верхнекетского района Томской области и её органы, наделённые правами юридического лица;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4) Контрольно-ревизионная комиссия  муниципального образования Верхнекетский  район Томской области.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4. Уставом Верхнекетского района и уставом Белоярского городского поселения, являющегося административным центром Верхнекетского района, может быть предусмотрено образование местной администрации Верхнекетского района, на которую возлагается исполнение полномочий местной администрации указанного поселения. В этом случае в Белоярском городском поселении, являющимся административным центром Верхнекетского района, местная администрация не образуется.</w:t>
      </w:r>
    </w:p>
    <w:p w:rsidR="00F226EE" w:rsidRPr="00C43F09" w:rsidRDefault="00F226EE" w:rsidP="0072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5. Изменение структуры органов местного самоуправления Верхнекетского района осуществляется не иначе как путем внесения изменений в настоящий устав.</w:t>
      </w:r>
    </w:p>
    <w:p w:rsidR="00F226EE" w:rsidRPr="00C43F09" w:rsidRDefault="00F226EE" w:rsidP="00724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t>6. Решение Думы Верхнекетского района об изменении структуры органов местного самоуправления вступает в силу не ранее чем по истечении срока полномочий Думы Верхнекетского района, принявшей  указанное  решение  за исключением  случаев, предусмотренных 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226EE" w:rsidRDefault="00F226EE" w:rsidP="007243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F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</w:t>
      </w:r>
      <w:r w:rsidR="00DE33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8" w:name="_GoBack"/>
      <w:bookmarkEnd w:id="8"/>
      <w:r w:rsidRPr="00C43F0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органов местного самоуправления  Верхнекетского района осуществляется исключительно за счет собственных  доходов бюджета муниципального образования</w:t>
      </w:r>
      <w:r w:rsidRPr="00C43F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3F09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район.».</w:t>
      </w:r>
    </w:p>
    <w:p w:rsidR="000121F3" w:rsidRPr="00C43F09" w:rsidRDefault="000121F3" w:rsidP="007243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52C" w:rsidRPr="000121F3" w:rsidRDefault="0068352C" w:rsidP="0068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121F3">
        <w:rPr>
          <w:rFonts w:ascii="Arial" w:hAnsi="Arial" w:cs="Arial"/>
          <w:sz w:val="24"/>
          <w:szCs w:val="24"/>
        </w:rPr>
        <w:t>5)</w:t>
      </w:r>
      <w:r w:rsidRPr="000121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121F3">
        <w:rPr>
          <w:rFonts w:ascii="Arial" w:eastAsia="Calibri" w:hAnsi="Arial" w:cs="Arial"/>
          <w:sz w:val="24"/>
          <w:szCs w:val="24"/>
        </w:rPr>
        <w:t xml:space="preserve">в </w:t>
      </w:r>
      <w:hyperlink r:id="rId11" w:history="1">
        <w:r w:rsidRPr="000121F3">
          <w:rPr>
            <w:rFonts w:ascii="Arial" w:eastAsia="Calibri" w:hAnsi="Arial" w:cs="Arial"/>
            <w:sz w:val="24"/>
            <w:szCs w:val="24"/>
          </w:rPr>
          <w:t xml:space="preserve">статье </w:t>
        </w:r>
      </w:hyperlink>
      <w:r w:rsidRPr="000121F3">
        <w:rPr>
          <w:rFonts w:ascii="Arial" w:eastAsia="Calibri" w:hAnsi="Arial" w:cs="Arial"/>
          <w:sz w:val="24"/>
          <w:szCs w:val="24"/>
        </w:rPr>
        <w:t>21.1:</w:t>
      </w:r>
    </w:p>
    <w:p w:rsidR="00EE0A7F" w:rsidRPr="000121F3" w:rsidRDefault="0068352C" w:rsidP="00EE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</w:rPr>
        <w:t xml:space="preserve">а) </w:t>
      </w:r>
      <w:r w:rsidR="00EE0A7F" w:rsidRPr="000121F3">
        <w:rPr>
          <w:rFonts w:ascii="Arial" w:hAnsi="Arial" w:cs="Arial"/>
          <w:sz w:val="24"/>
          <w:szCs w:val="24"/>
        </w:rPr>
        <w:t>часть 1 статьи 21.1 дополнить пунктом 3.1 следующего содержания:</w:t>
      </w:r>
    </w:p>
    <w:p w:rsidR="00EE0A7F" w:rsidRPr="000121F3" w:rsidRDefault="00EE0A7F" w:rsidP="00EE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hAnsi="Arial" w:cs="Arial"/>
          <w:sz w:val="24"/>
          <w:szCs w:val="24"/>
        </w:rPr>
        <w:t>«3.1) в соответствии с законом Томской области на части территории населенного пункта, расположенного на межселенной территории в границах Верхнекетского района, по вопросу введения и использования средств самообложения граждан на данной части территории населенного пункта;»;</w:t>
      </w:r>
    </w:p>
    <w:p w:rsidR="0068352C" w:rsidRPr="000121F3" w:rsidRDefault="0068352C" w:rsidP="0068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</w:rPr>
        <w:t xml:space="preserve">б) </w:t>
      </w:r>
      <w:hyperlink r:id="rId12" w:history="1">
        <w:r w:rsidRPr="000121F3">
          <w:rPr>
            <w:rFonts w:ascii="Arial" w:eastAsia="Calibri" w:hAnsi="Arial" w:cs="Arial"/>
            <w:sz w:val="24"/>
            <w:szCs w:val="24"/>
          </w:rPr>
          <w:t>дополнить</w:t>
        </w:r>
      </w:hyperlink>
      <w:r w:rsidRPr="000121F3">
        <w:rPr>
          <w:rFonts w:ascii="Arial" w:eastAsia="Calibri" w:hAnsi="Arial" w:cs="Arial"/>
          <w:sz w:val="24"/>
          <w:szCs w:val="24"/>
        </w:rPr>
        <w:t xml:space="preserve"> частью 1.2 следующего содержания:</w:t>
      </w:r>
    </w:p>
    <w:p w:rsidR="0068352C" w:rsidRPr="000121F3" w:rsidRDefault="0068352C" w:rsidP="0068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</w:rPr>
        <w:t xml:space="preserve">«1.2. Сход граждан, предусмотренный пунктом </w:t>
      </w:r>
      <w:r w:rsidR="00EE0A7F" w:rsidRPr="000121F3">
        <w:rPr>
          <w:rFonts w:ascii="Arial" w:eastAsia="Calibri" w:hAnsi="Arial" w:cs="Arial"/>
          <w:sz w:val="24"/>
          <w:szCs w:val="24"/>
        </w:rPr>
        <w:t>3.1</w:t>
      </w:r>
      <w:r w:rsidRPr="000121F3">
        <w:rPr>
          <w:rFonts w:ascii="Arial" w:eastAsia="Calibri" w:hAnsi="Arial" w:cs="Arial"/>
          <w:sz w:val="24"/>
          <w:szCs w:val="24"/>
        </w:rPr>
        <w:t xml:space="preserve"> части 1 настоящей статьи, может созываться </w:t>
      </w:r>
      <w:r w:rsidR="00EE0A7F" w:rsidRPr="000121F3">
        <w:rPr>
          <w:rFonts w:ascii="Arial" w:eastAsia="Calibri" w:hAnsi="Arial" w:cs="Arial"/>
          <w:sz w:val="24"/>
          <w:szCs w:val="24"/>
        </w:rPr>
        <w:t>Думой Верхнекетского района</w:t>
      </w:r>
      <w:r w:rsidRPr="000121F3">
        <w:rPr>
          <w:rFonts w:ascii="Arial" w:eastAsia="Calibri" w:hAnsi="Arial" w:cs="Arial"/>
          <w:sz w:val="24"/>
          <w:szCs w:val="24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68352C" w:rsidRPr="000121F3" w:rsidRDefault="0068352C" w:rsidP="0068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</w:rPr>
        <w:t xml:space="preserve">Критерии определения границ части территории населенного пункта, </w:t>
      </w:r>
      <w:r w:rsidR="00EE0A7F" w:rsidRPr="000121F3">
        <w:rPr>
          <w:rFonts w:ascii="Arial" w:hAnsi="Arial" w:cs="Arial"/>
          <w:sz w:val="24"/>
          <w:szCs w:val="24"/>
        </w:rPr>
        <w:t>расположенного на межселенной территории в границах Верхнекетского района</w:t>
      </w:r>
      <w:r w:rsidRPr="000121F3">
        <w:rPr>
          <w:rFonts w:ascii="Arial" w:eastAsia="Calibri" w:hAnsi="Arial" w:cs="Arial"/>
          <w:sz w:val="24"/>
          <w:szCs w:val="24"/>
        </w:rPr>
        <w:t>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DA0197" w:rsidRPr="000121F3" w:rsidRDefault="0068352C" w:rsidP="0001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</w:rPr>
        <w:t xml:space="preserve">в) </w:t>
      </w:r>
      <w:hyperlink r:id="rId13" w:history="1">
        <w:r w:rsidRPr="000121F3">
          <w:rPr>
            <w:rFonts w:ascii="Arial" w:eastAsia="Calibri" w:hAnsi="Arial" w:cs="Arial"/>
            <w:sz w:val="24"/>
            <w:szCs w:val="24"/>
          </w:rPr>
          <w:t>часть 2</w:t>
        </w:r>
      </w:hyperlink>
      <w:r w:rsidRPr="000121F3">
        <w:rPr>
          <w:rFonts w:ascii="Arial" w:eastAsia="Calibri" w:hAnsi="Arial" w:cs="Arial"/>
          <w:sz w:val="24"/>
          <w:szCs w:val="24"/>
        </w:rPr>
        <w:t xml:space="preserve"> после слов «жителей населенного пункта» дополнить словами «(либо части его территории)»;</w:t>
      </w:r>
    </w:p>
    <w:p w:rsidR="000121F3" w:rsidRPr="000121F3" w:rsidRDefault="000121F3" w:rsidP="00012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DA0197" w:rsidRPr="000121F3" w:rsidRDefault="00EE0A7F" w:rsidP="00DA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121F3">
        <w:rPr>
          <w:rFonts w:ascii="Arial" w:eastAsia="Calibri" w:hAnsi="Arial" w:cs="Arial"/>
          <w:sz w:val="24"/>
          <w:szCs w:val="24"/>
          <w:lang w:eastAsia="ru-RU"/>
        </w:rPr>
        <w:t>6</w:t>
      </w:r>
      <w:r w:rsidR="008A174C" w:rsidRPr="000121F3">
        <w:rPr>
          <w:rFonts w:ascii="Arial" w:eastAsia="Calibri" w:hAnsi="Arial" w:cs="Arial"/>
          <w:sz w:val="24"/>
          <w:szCs w:val="24"/>
          <w:lang w:eastAsia="ru-RU"/>
        </w:rPr>
        <w:t>)</w:t>
      </w:r>
      <w:r w:rsidR="007243E4" w:rsidRPr="000121F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74C" w:rsidRPr="000121F3">
        <w:rPr>
          <w:rFonts w:ascii="Arial" w:eastAsia="Calibri" w:hAnsi="Arial" w:cs="Arial"/>
          <w:sz w:val="24"/>
          <w:szCs w:val="24"/>
          <w:lang w:eastAsia="ru-RU"/>
        </w:rPr>
        <w:t>часть 3 статьи 33 изложить в следующей редакции:</w:t>
      </w:r>
    </w:p>
    <w:p w:rsidR="008A174C" w:rsidRPr="000121F3" w:rsidRDefault="008A174C" w:rsidP="00DA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ED0EF6" w:rsidRPr="000121F3">
        <w:rPr>
          <w:rFonts w:ascii="Arial" w:eastAsia="Calibri" w:hAnsi="Arial" w:cs="Arial"/>
          <w:sz w:val="24"/>
          <w:szCs w:val="24"/>
          <w:lang w:eastAsia="ru-RU"/>
        </w:rPr>
        <w:t>3. Муниципальные нормативные правовые акты Верхнекетского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Верхнекетского района в порядке, установленном муниципальными нормативными правовыми актами Верхнекетского района в соответствии с законом Томской области</w:t>
      </w:r>
      <w:r w:rsidRPr="000121F3">
        <w:rPr>
          <w:rFonts w:ascii="Arial" w:eastAsia="Calibri" w:hAnsi="Arial" w:cs="Arial"/>
          <w:sz w:val="24"/>
          <w:szCs w:val="24"/>
          <w:lang w:eastAsia="ru-RU"/>
        </w:rPr>
        <w:t>,</w:t>
      </w:r>
      <w:r w:rsidRPr="000121F3">
        <w:rPr>
          <w:rFonts w:ascii="Arial" w:hAnsi="Arial" w:cs="Arial"/>
          <w:sz w:val="24"/>
          <w:szCs w:val="24"/>
        </w:rPr>
        <w:t xml:space="preserve"> за исключением:</w:t>
      </w:r>
    </w:p>
    <w:p w:rsidR="008A174C" w:rsidRPr="000121F3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hAnsi="Arial" w:cs="Arial"/>
          <w:sz w:val="24"/>
          <w:szCs w:val="24"/>
        </w:rPr>
        <w:t>1)</w:t>
      </w:r>
      <w:r w:rsidR="007243E4" w:rsidRPr="000121F3">
        <w:rPr>
          <w:rFonts w:ascii="Arial" w:hAnsi="Arial" w:cs="Arial"/>
          <w:sz w:val="24"/>
          <w:szCs w:val="24"/>
        </w:rPr>
        <w:t xml:space="preserve"> </w:t>
      </w:r>
      <w:r w:rsidRPr="000121F3">
        <w:rPr>
          <w:rFonts w:ascii="Arial" w:hAnsi="Arial" w:cs="Arial"/>
          <w:sz w:val="24"/>
          <w:szCs w:val="24"/>
        </w:rPr>
        <w:t>проектов нормативных правовых актов Думы Верхнекетского района, устанавливающих, изменяющих, приостанавливающих, отменяющих местные налоги и сборы;</w:t>
      </w:r>
    </w:p>
    <w:p w:rsidR="008A174C" w:rsidRPr="000121F3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hAnsi="Arial" w:cs="Arial"/>
          <w:sz w:val="24"/>
          <w:szCs w:val="24"/>
        </w:rPr>
        <w:t>2)</w:t>
      </w:r>
      <w:r w:rsidR="007243E4" w:rsidRPr="000121F3">
        <w:rPr>
          <w:rFonts w:ascii="Arial" w:hAnsi="Arial" w:cs="Arial"/>
          <w:sz w:val="24"/>
          <w:szCs w:val="24"/>
        </w:rPr>
        <w:t xml:space="preserve"> </w:t>
      </w:r>
      <w:r w:rsidRPr="000121F3">
        <w:rPr>
          <w:rFonts w:ascii="Arial" w:hAnsi="Arial" w:cs="Arial"/>
          <w:sz w:val="24"/>
          <w:szCs w:val="24"/>
        </w:rPr>
        <w:t>проектов нормативных правовых актов Думы Верхнекетского района, регулирующих бюджетные правоотношения;</w:t>
      </w:r>
    </w:p>
    <w:p w:rsidR="008A174C" w:rsidRPr="000121F3" w:rsidRDefault="008A174C" w:rsidP="008A1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21F3">
        <w:rPr>
          <w:rFonts w:ascii="Arial" w:hAnsi="Arial" w:cs="Arial"/>
          <w:sz w:val="24"/>
          <w:szCs w:val="24"/>
        </w:rPr>
        <w:t>3)</w:t>
      </w:r>
      <w:r w:rsidR="007243E4" w:rsidRPr="000121F3">
        <w:rPr>
          <w:rFonts w:ascii="Arial" w:hAnsi="Arial" w:cs="Arial"/>
          <w:sz w:val="24"/>
          <w:szCs w:val="24"/>
        </w:rPr>
        <w:t xml:space="preserve"> </w:t>
      </w:r>
      <w:r w:rsidRPr="000121F3">
        <w:rPr>
          <w:rFonts w:ascii="Arial" w:hAnsi="Arial" w:cs="Arial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3C54E9" w:rsidRPr="000121F3">
        <w:rPr>
          <w:rFonts w:ascii="Arial" w:hAnsi="Arial" w:cs="Arial"/>
          <w:sz w:val="24"/>
          <w:szCs w:val="24"/>
        </w:rPr>
        <w:t>».</w:t>
      </w:r>
    </w:p>
    <w:p w:rsidR="00D207E3" w:rsidRPr="005C57FA" w:rsidRDefault="00D207E3" w:rsidP="005C5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072A" w:rsidRPr="004D5606" w:rsidRDefault="00BC57BD" w:rsidP="006307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lastRenderedPageBreak/>
        <w:t>Верхнекетского района «Территория»</w:t>
      </w:r>
      <w:r w:rsidR="005C57F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2E0B14" w:rsidRPr="004D5606">
        <w:rPr>
          <w:rFonts w:ascii="Arial" w:eastAsia="Calibri" w:hAnsi="Arial" w:cs="Arial"/>
          <w:sz w:val="24"/>
          <w:szCs w:val="24"/>
          <w:lang w:eastAsia="ru-RU"/>
        </w:rPr>
        <w:t>но не ранее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 01 января 2021 года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>, за исключением подпункта 4 пункта 1, который вступает в силу</w:t>
      </w:r>
      <w:r w:rsidR="004D5606" w:rsidRPr="004D5606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со дня его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 xml:space="preserve"> с 04 июля 2020 года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BC57BD" w:rsidRPr="00E75F8C" w:rsidRDefault="00BC57BD" w:rsidP="00B05A1C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9145B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283D4F" w:rsidRDefault="00BC57BD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BC57BD" w:rsidRDefault="00BC57BD"/>
    <w:p w:rsidR="002B2D5A" w:rsidRDefault="002B2D5A"/>
    <w:sectPr w:rsidR="002B2D5A" w:rsidSect="00DA01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2D" w:rsidRDefault="00F3452D" w:rsidP="008C35E8">
      <w:pPr>
        <w:spacing w:after="0" w:line="240" w:lineRule="auto"/>
      </w:pPr>
      <w:r>
        <w:separator/>
      </w:r>
    </w:p>
  </w:endnote>
  <w:endnote w:type="continuationSeparator" w:id="0">
    <w:p w:rsidR="00F3452D" w:rsidRDefault="00F3452D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2D" w:rsidRDefault="00F3452D" w:rsidP="008C35E8">
      <w:pPr>
        <w:spacing w:after="0" w:line="240" w:lineRule="auto"/>
      </w:pPr>
      <w:r>
        <w:separator/>
      </w:r>
    </w:p>
  </w:footnote>
  <w:footnote w:type="continuationSeparator" w:id="0">
    <w:p w:rsidR="00F3452D" w:rsidRDefault="00F3452D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1F3"/>
    <w:rsid w:val="0001278D"/>
    <w:rsid w:val="000176C2"/>
    <w:rsid w:val="000306B9"/>
    <w:rsid w:val="000453BA"/>
    <w:rsid w:val="00046D44"/>
    <w:rsid w:val="000471E6"/>
    <w:rsid w:val="00052D11"/>
    <w:rsid w:val="00060D65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213D45"/>
    <w:rsid w:val="00223D60"/>
    <w:rsid w:val="00255B06"/>
    <w:rsid w:val="0027534C"/>
    <w:rsid w:val="00283D4F"/>
    <w:rsid w:val="002A45A1"/>
    <w:rsid w:val="002B2D5A"/>
    <w:rsid w:val="002D1F7E"/>
    <w:rsid w:val="002D7142"/>
    <w:rsid w:val="002E0B14"/>
    <w:rsid w:val="002F56F2"/>
    <w:rsid w:val="003069FB"/>
    <w:rsid w:val="00313992"/>
    <w:rsid w:val="003145AD"/>
    <w:rsid w:val="00361A6E"/>
    <w:rsid w:val="00366142"/>
    <w:rsid w:val="003A0E18"/>
    <w:rsid w:val="003A4176"/>
    <w:rsid w:val="003B2F86"/>
    <w:rsid w:val="003C54E9"/>
    <w:rsid w:val="003F14A8"/>
    <w:rsid w:val="003F40EF"/>
    <w:rsid w:val="004076B7"/>
    <w:rsid w:val="004402DA"/>
    <w:rsid w:val="00443F92"/>
    <w:rsid w:val="0044411B"/>
    <w:rsid w:val="00460A37"/>
    <w:rsid w:val="00463BD9"/>
    <w:rsid w:val="00464855"/>
    <w:rsid w:val="004757DB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7208"/>
    <w:rsid w:val="00673CE8"/>
    <w:rsid w:val="006752D5"/>
    <w:rsid w:val="00680DB0"/>
    <w:rsid w:val="0068352C"/>
    <w:rsid w:val="00695A98"/>
    <w:rsid w:val="006A0B74"/>
    <w:rsid w:val="006A50E5"/>
    <w:rsid w:val="006B40AD"/>
    <w:rsid w:val="006B5F5A"/>
    <w:rsid w:val="006B5FCE"/>
    <w:rsid w:val="006D7CF3"/>
    <w:rsid w:val="006E2BD8"/>
    <w:rsid w:val="006E74BE"/>
    <w:rsid w:val="006E7A7C"/>
    <w:rsid w:val="006F4535"/>
    <w:rsid w:val="00711664"/>
    <w:rsid w:val="007243E4"/>
    <w:rsid w:val="0072648F"/>
    <w:rsid w:val="00737ABF"/>
    <w:rsid w:val="007A1BE4"/>
    <w:rsid w:val="007A3B3B"/>
    <w:rsid w:val="007C2067"/>
    <w:rsid w:val="007D213A"/>
    <w:rsid w:val="007D788A"/>
    <w:rsid w:val="007E2FBA"/>
    <w:rsid w:val="007F0A9C"/>
    <w:rsid w:val="007F5FE3"/>
    <w:rsid w:val="00802059"/>
    <w:rsid w:val="00810FBC"/>
    <w:rsid w:val="008552A7"/>
    <w:rsid w:val="0088654C"/>
    <w:rsid w:val="0089676C"/>
    <w:rsid w:val="008A174C"/>
    <w:rsid w:val="008A7BD5"/>
    <w:rsid w:val="008C35E8"/>
    <w:rsid w:val="008C59D1"/>
    <w:rsid w:val="008C7C7B"/>
    <w:rsid w:val="008F113F"/>
    <w:rsid w:val="0092512C"/>
    <w:rsid w:val="0093166B"/>
    <w:rsid w:val="00957291"/>
    <w:rsid w:val="009660AC"/>
    <w:rsid w:val="009750C2"/>
    <w:rsid w:val="009803DD"/>
    <w:rsid w:val="00997745"/>
    <w:rsid w:val="009B17F1"/>
    <w:rsid w:val="009D70E1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295C"/>
    <w:rsid w:val="00BC57BD"/>
    <w:rsid w:val="00C204BE"/>
    <w:rsid w:val="00C43F09"/>
    <w:rsid w:val="00C57820"/>
    <w:rsid w:val="00C641F1"/>
    <w:rsid w:val="00C73005"/>
    <w:rsid w:val="00CA3508"/>
    <w:rsid w:val="00CA4961"/>
    <w:rsid w:val="00D0264E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97E9E"/>
    <w:rsid w:val="00DA0197"/>
    <w:rsid w:val="00DA7505"/>
    <w:rsid w:val="00DB1CF2"/>
    <w:rsid w:val="00DB3627"/>
    <w:rsid w:val="00DB558E"/>
    <w:rsid w:val="00DD6110"/>
    <w:rsid w:val="00DE33D9"/>
    <w:rsid w:val="00DF2D7A"/>
    <w:rsid w:val="00E05547"/>
    <w:rsid w:val="00E72035"/>
    <w:rsid w:val="00E75F8C"/>
    <w:rsid w:val="00E875ED"/>
    <w:rsid w:val="00E913CD"/>
    <w:rsid w:val="00EA1C56"/>
    <w:rsid w:val="00EC0893"/>
    <w:rsid w:val="00ED0EF6"/>
    <w:rsid w:val="00EE0A7F"/>
    <w:rsid w:val="00EF27CB"/>
    <w:rsid w:val="00EF51E8"/>
    <w:rsid w:val="00F0410E"/>
    <w:rsid w:val="00F226EE"/>
    <w:rsid w:val="00F25225"/>
    <w:rsid w:val="00F301A7"/>
    <w:rsid w:val="00F3452D"/>
    <w:rsid w:val="00F57E4B"/>
    <w:rsid w:val="00F66E65"/>
    <w:rsid w:val="00F966BE"/>
    <w:rsid w:val="00FA3F3D"/>
    <w:rsid w:val="00FC5743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4516-05B0-4E65-BD8F-68E89EA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6A6DE6C8E6478FA28EA4F59310DE7A0E0A595252267E950C17ADD8103B09AA334064C7E5C8B815E90556D78FC65C52DAEE719B56AA9B26jAU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891A-AB51-41B5-8099-1AC72562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2020-08-20T09:49:00Z</cp:lastPrinted>
  <dcterms:created xsi:type="dcterms:W3CDTF">2020-11-26T07:12:00Z</dcterms:created>
  <dcterms:modified xsi:type="dcterms:W3CDTF">2020-11-27T10:27:00Z</dcterms:modified>
</cp:coreProperties>
</file>